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C2E58" w14:textId="77777777" w:rsidR="009C7CD3" w:rsidRDefault="00A70EB3">
      <w:pPr>
        <w:jc w:val="both"/>
      </w:pPr>
      <w:r>
        <w:rPr>
          <w:rFonts w:cs="Calibri"/>
          <w:b/>
        </w:rPr>
        <w:t xml:space="preserve">LIST DO RODZICÓW </w:t>
      </w:r>
    </w:p>
    <w:p w14:paraId="03CAA284" w14:textId="28AE6BEA" w:rsidR="009C7CD3" w:rsidRDefault="00A70EB3">
      <w:pPr>
        <w:jc w:val="both"/>
        <w:rPr>
          <w:rFonts w:cs="Calibri"/>
        </w:rPr>
      </w:pPr>
      <w:r>
        <w:rPr>
          <w:rFonts w:cs="Calibri"/>
        </w:rPr>
        <w:t>Drodzy Rodzice!</w:t>
      </w:r>
    </w:p>
    <w:p w14:paraId="466EBE75" w14:textId="77777777" w:rsidR="00B32471" w:rsidRDefault="00B32471">
      <w:pPr>
        <w:jc w:val="both"/>
      </w:pPr>
    </w:p>
    <w:p w14:paraId="0FC94C71" w14:textId="77777777" w:rsidR="009C7CD3" w:rsidRDefault="00A70EB3">
      <w:pPr>
        <w:jc w:val="both"/>
      </w:pPr>
      <w:r>
        <w:rPr>
          <w:rFonts w:cs="Calibri"/>
        </w:rPr>
        <w:t xml:space="preserve">W minionym tygodniu poznaliśmy nową wartość – </w:t>
      </w:r>
      <w:r>
        <w:rPr>
          <w:rFonts w:cs="Calibri"/>
          <w:b/>
        </w:rPr>
        <w:t>WYOBRAŹNIĘ</w:t>
      </w:r>
      <w:r>
        <w:rPr>
          <w:rFonts w:cs="Calibri"/>
        </w:rPr>
        <w:t xml:space="preserve"> – oraz rozmawialiśmy o naszych zainteresowaniach. Wiemy, że każdy ma prawo do swojego hobby, a wyobraźnia to skarb, bo dzięki niej możemy przenieść się w czasie i przestrzeni. Aktywizowaliśmy ją poprzez różne formy: wykonywaliśmy prace plastyczne za pomocą technik takich jak malowanie bańkami mydlanymi oraz mokre na mokrym – wiemy już, w jaki sposób powstają inne barwy. Rozwijaliśmy także wyobraźnię muzyczną: aktywnie słuchaliśmy muzyki, wspólnie śpiewaliśmy, graliśmy na instrumentach, a także wystukiwaliśmy rytm nowo poznanej piosenki </w:t>
      </w:r>
      <w:r>
        <w:rPr>
          <w:rFonts w:cs="Calibri"/>
          <w:i/>
        </w:rPr>
        <w:t>Nam jesień niestraszna</w:t>
      </w:r>
      <w:r>
        <w:rPr>
          <w:rFonts w:cs="Calibri"/>
        </w:rPr>
        <w:t xml:space="preserve">. </w:t>
      </w:r>
    </w:p>
    <w:p w14:paraId="38863E27" w14:textId="77777777" w:rsidR="009C7CD3" w:rsidRDefault="00A70EB3">
      <w:pPr>
        <w:jc w:val="both"/>
      </w:pPr>
      <w:r>
        <w:rPr>
          <w:rFonts w:cs="Calibri"/>
        </w:rPr>
        <w:t>Dużo czasu poświęciliśmy na rozwijanie mowy: opowiadaliśmy, poznawaliśmy nowe wyrażenia, układaliśmy bajkę. Ćwiczyliśmy też wypowiadanie się na określony temat, z uwagą słuchając przy tym kolegów i koleżanek.</w:t>
      </w:r>
    </w:p>
    <w:p w14:paraId="110B335D" w14:textId="77777777" w:rsidR="009C7CD3" w:rsidRDefault="00A70EB3">
      <w:pPr>
        <w:jc w:val="both"/>
      </w:pPr>
      <w:r>
        <w:rPr>
          <w:rFonts w:cs="Calibri"/>
        </w:rPr>
        <w:t xml:space="preserve">W dalszym ciągu ćwiczymy słuch fonematyczny: wysłuchujemy, jakie głoski znajdują się w nagłosie i wygłosie. Braliśmy udział w zabawach literami, odczytywaliśmy sylaby i wyrazy. Poznaliśmy kolejną literę </w:t>
      </w:r>
      <w:r>
        <w:rPr>
          <w:rFonts w:cs="Calibri"/>
          <w:b/>
        </w:rPr>
        <w:t>e</w:t>
      </w:r>
      <w:r>
        <w:rPr>
          <w:rFonts w:cs="Calibri"/>
        </w:rPr>
        <w:t xml:space="preserve">, </w:t>
      </w:r>
      <w:r>
        <w:rPr>
          <w:rFonts w:cs="Calibri"/>
          <w:b/>
        </w:rPr>
        <w:t>E</w:t>
      </w:r>
      <w:r>
        <w:rPr>
          <w:rFonts w:cs="Calibri"/>
        </w:rPr>
        <w:t xml:space="preserve"> – umiemy kreślić ją w powietrzu i w liniaturze. </w:t>
      </w:r>
    </w:p>
    <w:p w14:paraId="75BE3E6A" w14:textId="77777777" w:rsidR="009C7CD3" w:rsidRDefault="00A70EB3">
      <w:pPr>
        <w:jc w:val="both"/>
      </w:pPr>
      <w:r>
        <w:rPr>
          <w:rFonts w:cs="Calibri"/>
        </w:rPr>
        <w:t xml:space="preserve">Bawiliśmy się w przeliczanie, porównywanie liczebności zbiorów. Poznaliśmy cyfrę </w:t>
      </w:r>
      <w:r>
        <w:rPr>
          <w:rFonts w:cs="Calibri"/>
          <w:b/>
        </w:rPr>
        <w:t>3</w:t>
      </w:r>
      <w:r>
        <w:rPr>
          <w:rFonts w:cs="Calibri"/>
        </w:rPr>
        <w:t xml:space="preserve"> w aspekcie kardynalnym, porządkowym i miarowym.</w:t>
      </w:r>
    </w:p>
    <w:p w14:paraId="1E6D5B3A" w14:textId="717B8C57" w:rsidR="009C7CD3" w:rsidRDefault="009C7CD3">
      <w:pPr>
        <w:jc w:val="both"/>
      </w:pPr>
    </w:p>
    <w:p w14:paraId="64517724" w14:textId="77777777" w:rsidR="009C7CD3" w:rsidRDefault="00A70EB3">
      <w:pPr>
        <w:jc w:val="both"/>
      </w:pPr>
      <w:r>
        <w:rPr>
          <w:rFonts w:cs="Calibri"/>
        </w:rPr>
        <w:t xml:space="preserve"> </w:t>
      </w:r>
    </w:p>
    <w:p w14:paraId="24548D53" w14:textId="6F7B17B5" w:rsidR="009C7CD3" w:rsidRDefault="00A70EB3">
      <w:pPr>
        <w:jc w:val="both"/>
      </w:pPr>
      <w:r>
        <w:rPr>
          <w:rFonts w:cs="Calibri"/>
          <w:u w:val="single"/>
        </w:rPr>
        <w:t>Dobre pomysły, czyli jak spędzać czas z dzieckiem:</w:t>
      </w:r>
    </w:p>
    <w:p w14:paraId="5ABE7C8C" w14:textId="64C31A27" w:rsidR="009C7CD3" w:rsidRDefault="00A70EB3">
      <w:pPr>
        <w:jc w:val="both"/>
      </w:pPr>
      <w:r>
        <w:rPr>
          <w:rFonts w:cs="Calibri"/>
        </w:rPr>
        <w:t xml:space="preserve">– wspólnie aktywnie wykorzystywać czas na świeżym powietrzu, </w:t>
      </w:r>
    </w:p>
    <w:p w14:paraId="58BCE711" w14:textId="77777777" w:rsidR="009C7CD3" w:rsidRDefault="00A70EB3">
      <w:pPr>
        <w:jc w:val="both"/>
      </w:pPr>
      <w:r>
        <w:rPr>
          <w:rFonts w:cs="Calibri"/>
        </w:rPr>
        <w:t>– pozwolić dziecku na rozwijanie zainteresowań, hobby: kolekcjonowanie czegoś, gromadzenie, wymianę z rówieśnikami;</w:t>
      </w:r>
    </w:p>
    <w:p w14:paraId="61F959B4" w14:textId="77777777" w:rsidR="009C7CD3" w:rsidRDefault="00A70EB3">
      <w:pPr>
        <w:jc w:val="both"/>
      </w:pPr>
      <w:r>
        <w:rPr>
          <w:rFonts w:cs="Calibri"/>
        </w:rPr>
        <w:t>– prowokować dziecko do rozmów z rodzicami czy dziadkami na temat hobby, zainteresowań: zachęcić dziecko do zadawania pytań, czy rodzicom/dziadkom zmieniły się zainteresowania, co ciekawego kolekcjonowali, gdzie i dlaczego trzymali skarby itp.;</w:t>
      </w:r>
    </w:p>
    <w:p w14:paraId="35F34920" w14:textId="791867AA" w:rsidR="009C7CD3" w:rsidRDefault="00A70EB3">
      <w:pPr>
        <w:jc w:val="both"/>
      </w:pPr>
      <w:r>
        <w:rPr>
          <w:rFonts w:cs="Calibri"/>
        </w:rPr>
        <w:t>– wymyślać zabawy z użyciem poznanych liter (</w:t>
      </w:r>
      <w:r>
        <w:rPr>
          <w:rFonts w:cs="Calibri"/>
          <w:b/>
        </w:rPr>
        <w:t>o</w:t>
      </w:r>
      <w:r>
        <w:rPr>
          <w:rFonts w:cs="Calibri"/>
        </w:rPr>
        <w:t xml:space="preserve">, </w:t>
      </w:r>
      <w:r>
        <w:rPr>
          <w:rFonts w:cs="Calibri"/>
          <w:b/>
        </w:rPr>
        <w:t>O</w:t>
      </w:r>
      <w:r>
        <w:rPr>
          <w:rFonts w:cs="Calibri"/>
        </w:rPr>
        <w:t xml:space="preserve">; </w:t>
      </w:r>
      <w:r>
        <w:rPr>
          <w:rFonts w:cs="Calibri"/>
          <w:b/>
        </w:rPr>
        <w:t>a</w:t>
      </w:r>
      <w:r>
        <w:rPr>
          <w:rFonts w:cs="Calibri"/>
        </w:rPr>
        <w:t xml:space="preserve">, </w:t>
      </w:r>
      <w:r>
        <w:rPr>
          <w:rFonts w:cs="Calibri"/>
          <w:b/>
        </w:rPr>
        <w:t>A</w:t>
      </w:r>
      <w:r>
        <w:rPr>
          <w:rFonts w:cs="Calibri"/>
        </w:rPr>
        <w:t xml:space="preserve">; </w:t>
      </w:r>
      <w:r>
        <w:rPr>
          <w:rFonts w:cs="Calibri"/>
          <w:b/>
        </w:rPr>
        <w:t>m</w:t>
      </w:r>
      <w:r>
        <w:rPr>
          <w:rFonts w:cs="Calibri"/>
        </w:rPr>
        <w:t xml:space="preserve">, </w:t>
      </w:r>
      <w:r>
        <w:rPr>
          <w:rFonts w:cs="Calibri"/>
          <w:b/>
        </w:rPr>
        <w:t>M</w:t>
      </w:r>
      <w:r>
        <w:rPr>
          <w:rFonts w:cs="Calibri"/>
        </w:rPr>
        <w:t xml:space="preserve">; </w:t>
      </w:r>
      <w:r>
        <w:rPr>
          <w:rFonts w:cs="Calibri"/>
          <w:b/>
        </w:rPr>
        <w:t>l</w:t>
      </w:r>
      <w:r>
        <w:rPr>
          <w:rFonts w:cs="Calibri"/>
        </w:rPr>
        <w:t xml:space="preserve">, </w:t>
      </w:r>
      <w:r>
        <w:rPr>
          <w:rFonts w:cs="Calibri"/>
          <w:b/>
        </w:rPr>
        <w:t>L</w:t>
      </w:r>
      <w:r>
        <w:rPr>
          <w:rFonts w:cs="Calibri"/>
        </w:rPr>
        <w:t xml:space="preserve">; </w:t>
      </w:r>
      <w:r>
        <w:rPr>
          <w:rFonts w:cs="Calibri"/>
          <w:b/>
        </w:rPr>
        <w:t>t</w:t>
      </w:r>
      <w:r>
        <w:rPr>
          <w:rFonts w:cs="Calibri"/>
        </w:rPr>
        <w:t xml:space="preserve">, </w:t>
      </w:r>
      <w:r>
        <w:rPr>
          <w:rFonts w:cs="Calibri"/>
          <w:b/>
        </w:rPr>
        <w:t>T</w:t>
      </w:r>
      <w:r>
        <w:rPr>
          <w:rFonts w:cs="Calibri"/>
        </w:rPr>
        <w:t xml:space="preserve">; </w:t>
      </w:r>
      <w:r>
        <w:rPr>
          <w:rFonts w:cs="Calibri"/>
          <w:b/>
        </w:rPr>
        <w:t>i</w:t>
      </w:r>
      <w:r>
        <w:rPr>
          <w:rFonts w:cs="Calibri"/>
        </w:rPr>
        <w:t xml:space="preserve">, </w:t>
      </w:r>
      <w:r>
        <w:rPr>
          <w:rFonts w:cs="Calibri"/>
          <w:b/>
        </w:rPr>
        <w:t>I</w:t>
      </w:r>
      <w:r>
        <w:rPr>
          <w:rFonts w:cs="Calibri"/>
        </w:rPr>
        <w:t xml:space="preserve">; </w:t>
      </w:r>
      <w:r>
        <w:rPr>
          <w:rFonts w:cs="Calibri"/>
          <w:b/>
        </w:rPr>
        <w:t>d</w:t>
      </w:r>
      <w:r>
        <w:rPr>
          <w:rFonts w:cs="Calibri"/>
        </w:rPr>
        <w:t>,</w:t>
      </w:r>
      <w:r>
        <w:rPr>
          <w:rFonts w:cs="Calibri"/>
          <w:b/>
        </w:rPr>
        <w:t xml:space="preserve"> D</w:t>
      </w:r>
      <w:r>
        <w:rPr>
          <w:rFonts w:cs="Calibri"/>
        </w:rPr>
        <w:t xml:space="preserve">; </w:t>
      </w:r>
      <w:r>
        <w:rPr>
          <w:rFonts w:cs="Calibri"/>
          <w:b/>
        </w:rPr>
        <w:t>e</w:t>
      </w:r>
      <w:r>
        <w:rPr>
          <w:rFonts w:cs="Calibri"/>
        </w:rPr>
        <w:t xml:space="preserve">, </w:t>
      </w:r>
      <w:r>
        <w:rPr>
          <w:rFonts w:cs="Calibri"/>
          <w:b/>
        </w:rPr>
        <w:t>E</w:t>
      </w:r>
      <w:r>
        <w:rPr>
          <w:rFonts w:cs="Calibri"/>
        </w:rPr>
        <w:t>) – układać sylaby, wyrazy, odczytywać je;</w:t>
      </w:r>
    </w:p>
    <w:p w14:paraId="51491855" w14:textId="77777777" w:rsidR="009C7CD3" w:rsidRDefault="00A70EB3">
      <w:pPr>
        <w:jc w:val="both"/>
      </w:pPr>
      <w:r>
        <w:rPr>
          <w:rFonts w:cs="Calibri"/>
        </w:rPr>
        <w:t>– wspólnie wykonywać prace plastyczne (abstrakcyjne), łączyć barwy, tworzyć kolory pochodne, malować farbami, pastelami, łączyć plastelinę w różnych kolorach;</w:t>
      </w:r>
    </w:p>
    <w:p w14:paraId="7C374832" w14:textId="77777777" w:rsidR="009C7CD3" w:rsidRDefault="00A70EB3">
      <w:pPr>
        <w:jc w:val="both"/>
      </w:pPr>
      <w:r>
        <w:rPr>
          <w:rFonts w:cs="Calibri"/>
        </w:rPr>
        <w:t xml:space="preserve">– bawić się w porównywanie liczebności zbiorów – ocenianie, gdzie jest więcej, gdzie jest mniej, i sprawdzanie poprzez układanie w pary lub szeregi. </w:t>
      </w:r>
    </w:p>
    <w:p w14:paraId="6FD9A5C4" w14:textId="77777777" w:rsidR="009C7CD3" w:rsidRDefault="009C7CD3"/>
    <w:sectPr w:rsidR="009C7CD3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CD3"/>
    <w:rsid w:val="0098137E"/>
    <w:rsid w:val="009C7CD3"/>
    <w:rsid w:val="00A70EB3"/>
    <w:rsid w:val="00B3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237F"/>
  <w15:docId w15:val="{CA543BB9-6591-4954-BFA1-FA7D7A44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owy1">
    <w:name w:val="Standardowy1"/>
    <w:qFormat/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Dominik Biśta</cp:lastModifiedBy>
  <cp:revision>5</cp:revision>
  <dcterms:created xsi:type="dcterms:W3CDTF">2020-11-14T18:28:00Z</dcterms:created>
  <dcterms:modified xsi:type="dcterms:W3CDTF">2020-11-15T09:56:00Z</dcterms:modified>
  <dc:language>pl-PL</dc:language>
</cp:coreProperties>
</file>